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D3A0" w14:textId="77777777" w:rsidR="008711E3" w:rsidRPr="00057546" w:rsidRDefault="008711E3" w:rsidP="008711E3">
      <w:pPr>
        <w:pStyle w:val="Header"/>
        <w:jc w:val="center"/>
        <w:rPr>
          <w:rFonts w:asciiTheme="minorHAnsi" w:hAnsiTheme="minorHAnsi"/>
          <w:b/>
          <w:sz w:val="32"/>
          <w:szCs w:val="32"/>
        </w:rPr>
      </w:pPr>
      <w:r w:rsidRPr="00057546">
        <w:rPr>
          <w:rFonts w:asciiTheme="minorHAnsi" w:hAnsiTheme="minorHAnsi"/>
          <w:b/>
          <w:sz w:val="32"/>
          <w:szCs w:val="32"/>
        </w:rPr>
        <w:t>PENSIONS DISCRETIONS POLICY</w:t>
      </w:r>
    </w:p>
    <w:p w14:paraId="1AB0889B" w14:textId="77777777" w:rsidR="000A0611" w:rsidRPr="00057546" w:rsidRDefault="000A0611">
      <w:pPr>
        <w:rPr>
          <w:rFonts w:asciiTheme="minorHAnsi" w:hAnsiTheme="minorHAnsi"/>
        </w:rPr>
      </w:pPr>
    </w:p>
    <w:tbl>
      <w:tblPr>
        <w:tblStyle w:val="TableGrid"/>
        <w:tblW w:w="0" w:type="auto"/>
        <w:tblLook w:val="04A0" w:firstRow="1" w:lastRow="0" w:firstColumn="1" w:lastColumn="0" w:noHBand="0" w:noVBand="1"/>
      </w:tblPr>
      <w:tblGrid>
        <w:gridCol w:w="4219"/>
        <w:gridCol w:w="5357"/>
      </w:tblGrid>
      <w:tr w:rsidR="008711E3" w:rsidRPr="00057546" w14:paraId="01869F55" w14:textId="77777777" w:rsidTr="007319E3">
        <w:trPr>
          <w:trHeight w:val="511"/>
        </w:trPr>
        <w:tc>
          <w:tcPr>
            <w:tcW w:w="4219" w:type="dxa"/>
          </w:tcPr>
          <w:p w14:paraId="01754FDF" w14:textId="77777777" w:rsidR="008711E3" w:rsidRPr="00057546" w:rsidRDefault="008711E3" w:rsidP="00CE125A">
            <w:pPr>
              <w:pStyle w:val="Header"/>
              <w:rPr>
                <w:rFonts w:asciiTheme="minorHAnsi" w:hAnsiTheme="minorHAnsi"/>
                <w:b/>
                <w:sz w:val="36"/>
                <w:szCs w:val="36"/>
              </w:rPr>
            </w:pPr>
            <w:r w:rsidRPr="00057546">
              <w:rPr>
                <w:rFonts w:asciiTheme="minorHAnsi" w:hAnsiTheme="minorHAnsi"/>
                <w:b/>
                <w:sz w:val="36"/>
                <w:szCs w:val="36"/>
              </w:rPr>
              <w:t>Employer</w:t>
            </w:r>
          </w:p>
        </w:tc>
        <w:tc>
          <w:tcPr>
            <w:tcW w:w="5357" w:type="dxa"/>
          </w:tcPr>
          <w:p w14:paraId="0C85BBE9" w14:textId="77777777" w:rsidR="008711E3" w:rsidRPr="00057546" w:rsidRDefault="00A152D2" w:rsidP="00CE125A">
            <w:pPr>
              <w:pStyle w:val="Header"/>
              <w:rPr>
                <w:rFonts w:asciiTheme="minorHAnsi" w:hAnsiTheme="minorHAnsi"/>
                <w:sz w:val="36"/>
                <w:szCs w:val="36"/>
              </w:rPr>
            </w:pPr>
            <w:r>
              <w:rPr>
                <w:rFonts w:asciiTheme="minorHAnsi" w:hAnsiTheme="minorHAnsi"/>
                <w:sz w:val="36"/>
                <w:szCs w:val="36"/>
              </w:rPr>
              <w:t xml:space="preserve">Danehill Parish Council </w:t>
            </w:r>
          </w:p>
        </w:tc>
      </w:tr>
    </w:tbl>
    <w:p w14:paraId="249B3C03" w14:textId="77777777" w:rsidR="008711E3" w:rsidRPr="00057546" w:rsidRDefault="008711E3" w:rsidP="008711E3">
      <w:pPr>
        <w:pStyle w:val="Header"/>
        <w:jc w:val="center"/>
        <w:rPr>
          <w:rFonts w:asciiTheme="minorHAnsi" w:hAnsiTheme="minorHAnsi"/>
          <w:b/>
          <w:sz w:val="36"/>
          <w:szCs w:val="36"/>
        </w:rPr>
      </w:pPr>
    </w:p>
    <w:tbl>
      <w:tblPr>
        <w:tblStyle w:val="TableGrid"/>
        <w:tblW w:w="0" w:type="auto"/>
        <w:tblLook w:val="04A0" w:firstRow="1" w:lastRow="0" w:firstColumn="1" w:lastColumn="0" w:noHBand="0" w:noVBand="1"/>
      </w:tblPr>
      <w:tblGrid>
        <w:gridCol w:w="4219"/>
        <w:gridCol w:w="5357"/>
      </w:tblGrid>
      <w:tr w:rsidR="008711E3" w:rsidRPr="00057546" w14:paraId="23FCC019" w14:textId="77777777" w:rsidTr="004E3ECB">
        <w:trPr>
          <w:trHeight w:val="397"/>
        </w:trPr>
        <w:tc>
          <w:tcPr>
            <w:tcW w:w="4219" w:type="dxa"/>
            <w:vAlign w:val="center"/>
          </w:tcPr>
          <w:p w14:paraId="7259FCCB" w14:textId="77777777" w:rsidR="008711E3" w:rsidRPr="00057546" w:rsidRDefault="008711E3" w:rsidP="00CE125A">
            <w:pPr>
              <w:pStyle w:val="Header"/>
              <w:rPr>
                <w:rFonts w:asciiTheme="minorHAnsi" w:hAnsiTheme="minorHAnsi"/>
                <w:b/>
              </w:rPr>
            </w:pPr>
            <w:r w:rsidRPr="00057546">
              <w:rPr>
                <w:rFonts w:asciiTheme="minorHAnsi" w:hAnsiTheme="minorHAnsi"/>
                <w:b/>
              </w:rPr>
              <w:t>Date of Policy Statement</w:t>
            </w:r>
          </w:p>
        </w:tc>
        <w:tc>
          <w:tcPr>
            <w:tcW w:w="5357" w:type="dxa"/>
            <w:vAlign w:val="center"/>
          </w:tcPr>
          <w:p w14:paraId="0143E033" w14:textId="77777777" w:rsidR="008711E3" w:rsidRPr="00057546" w:rsidRDefault="00A152D2" w:rsidP="008711E3">
            <w:pPr>
              <w:pStyle w:val="Header"/>
              <w:rPr>
                <w:rFonts w:asciiTheme="minorHAnsi" w:hAnsiTheme="minorHAnsi"/>
                <w:b/>
              </w:rPr>
            </w:pPr>
            <w:r>
              <w:rPr>
                <w:rFonts w:asciiTheme="minorHAnsi" w:hAnsiTheme="minorHAnsi"/>
                <w:b/>
              </w:rPr>
              <w:t>19</w:t>
            </w:r>
            <w:r w:rsidRPr="00A152D2">
              <w:rPr>
                <w:rFonts w:asciiTheme="minorHAnsi" w:hAnsiTheme="minorHAnsi"/>
                <w:b/>
                <w:vertAlign w:val="superscript"/>
              </w:rPr>
              <w:t>th</w:t>
            </w:r>
            <w:r>
              <w:rPr>
                <w:rFonts w:asciiTheme="minorHAnsi" w:hAnsiTheme="minorHAnsi"/>
                <w:b/>
              </w:rPr>
              <w:t xml:space="preserve"> October 2017</w:t>
            </w:r>
          </w:p>
        </w:tc>
      </w:tr>
      <w:tr w:rsidR="008711E3" w:rsidRPr="00057546" w14:paraId="149BADAB" w14:textId="77777777" w:rsidTr="004E3ECB">
        <w:trPr>
          <w:trHeight w:val="397"/>
        </w:trPr>
        <w:tc>
          <w:tcPr>
            <w:tcW w:w="4219" w:type="dxa"/>
            <w:vAlign w:val="center"/>
          </w:tcPr>
          <w:p w14:paraId="32624212" w14:textId="77777777" w:rsidR="008711E3" w:rsidRPr="00057546" w:rsidRDefault="008711E3" w:rsidP="00CE125A">
            <w:pPr>
              <w:pStyle w:val="Header"/>
              <w:rPr>
                <w:rFonts w:asciiTheme="minorHAnsi" w:hAnsiTheme="minorHAnsi"/>
                <w:b/>
              </w:rPr>
            </w:pPr>
            <w:r w:rsidRPr="00057546">
              <w:rPr>
                <w:rFonts w:asciiTheme="minorHAnsi" w:hAnsiTheme="minorHAnsi"/>
                <w:b/>
              </w:rPr>
              <w:t>Date for Review</w:t>
            </w:r>
          </w:p>
        </w:tc>
        <w:tc>
          <w:tcPr>
            <w:tcW w:w="5357" w:type="dxa"/>
            <w:vAlign w:val="center"/>
          </w:tcPr>
          <w:p w14:paraId="6A63076B" w14:textId="77777777" w:rsidR="004E3ECB" w:rsidRDefault="004E3ECB" w:rsidP="004E3ECB">
            <w:r>
              <w:t>Adopted May 2019 review May 2021</w:t>
            </w:r>
          </w:p>
          <w:p w14:paraId="7E8D7A59" w14:textId="24FA453C" w:rsidR="008711E3" w:rsidRPr="00057546" w:rsidRDefault="008711E3" w:rsidP="00CE125A">
            <w:pPr>
              <w:pStyle w:val="Header"/>
              <w:rPr>
                <w:rFonts w:asciiTheme="minorHAnsi" w:hAnsiTheme="minorHAnsi"/>
                <w:b/>
              </w:rPr>
            </w:pPr>
            <w:bookmarkStart w:id="0" w:name="_GoBack"/>
            <w:bookmarkEnd w:id="0"/>
          </w:p>
        </w:tc>
      </w:tr>
    </w:tbl>
    <w:p w14:paraId="3362489F" w14:textId="77777777" w:rsidR="008711E3" w:rsidRPr="00057546" w:rsidRDefault="008711E3">
      <w:pPr>
        <w:rPr>
          <w:rFonts w:asciiTheme="minorHAnsi" w:hAnsiTheme="minorHAnsi"/>
        </w:rPr>
      </w:pPr>
    </w:p>
    <w:p w14:paraId="5C88CAE2" w14:textId="77777777" w:rsidR="004F690C" w:rsidRPr="00057546" w:rsidRDefault="004F690C" w:rsidP="004F690C">
      <w:pPr>
        <w:pStyle w:val="Default"/>
        <w:jc w:val="center"/>
        <w:rPr>
          <w:rFonts w:asciiTheme="minorHAnsi" w:hAnsiTheme="minorHAnsi"/>
          <w:sz w:val="28"/>
          <w:szCs w:val="28"/>
        </w:rPr>
      </w:pPr>
      <w:r w:rsidRPr="00057546">
        <w:rPr>
          <w:rFonts w:asciiTheme="minorHAnsi" w:hAnsiTheme="minorHAnsi"/>
          <w:b/>
          <w:bCs/>
          <w:sz w:val="28"/>
          <w:szCs w:val="28"/>
        </w:rPr>
        <w:t>Discretions under the Local Government Pension Scheme 2014</w:t>
      </w:r>
    </w:p>
    <w:p w14:paraId="06DC391D" w14:textId="77777777" w:rsidR="004F690C" w:rsidRPr="00057546" w:rsidRDefault="004F690C" w:rsidP="004F690C">
      <w:pPr>
        <w:rPr>
          <w:rFonts w:asciiTheme="minorHAnsi" w:hAnsiTheme="minorHAnsi"/>
          <w:sz w:val="22"/>
          <w:szCs w:val="22"/>
        </w:rPr>
      </w:pPr>
      <w:r w:rsidRPr="00057546">
        <w:rPr>
          <w:rFonts w:asciiTheme="minorHAnsi" w:hAnsiTheme="minorHAnsi"/>
          <w:sz w:val="22"/>
          <w:szCs w:val="22"/>
        </w:rPr>
        <w:t xml:space="preserve">These discretions are Employer discretions under The Local Government Pension Scheme Regulations 2013 (prefix </w:t>
      </w:r>
      <w:r w:rsidRPr="00057546">
        <w:rPr>
          <w:rFonts w:asciiTheme="minorHAnsi" w:hAnsiTheme="minorHAnsi"/>
          <w:b/>
          <w:bCs/>
          <w:sz w:val="22"/>
          <w:szCs w:val="22"/>
        </w:rPr>
        <w:t>R</w:t>
      </w:r>
      <w:r w:rsidRPr="00057546">
        <w:rPr>
          <w:rFonts w:asciiTheme="minorHAnsi" w:hAnsiTheme="minorHAnsi"/>
          <w:sz w:val="22"/>
          <w:szCs w:val="22"/>
        </w:rPr>
        <w:t xml:space="preserve">) and The Local Government Pension Scheme (Transitional Provisions, Savings and Amendment) Regulations 2014 (prefix </w:t>
      </w:r>
      <w:r w:rsidRPr="00057546">
        <w:rPr>
          <w:rFonts w:asciiTheme="minorHAnsi" w:hAnsiTheme="minorHAnsi"/>
          <w:b/>
          <w:bCs/>
          <w:sz w:val="22"/>
          <w:szCs w:val="22"/>
        </w:rPr>
        <w:t>TP</w:t>
      </w:r>
      <w:r w:rsidRPr="00057546">
        <w:rPr>
          <w:rFonts w:asciiTheme="minorHAnsi" w:hAnsiTheme="minorHAnsi"/>
          <w:sz w:val="22"/>
          <w:szCs w:val="22"/>
        </w:rPr>
        <w:t>) on which Employers are required to formulate and publish a policy on.</w:t>
      </w:r>
    </w:p>
    <w:p w14:paraId="4987CE6C" w14:textId="77777777" w:rsidR="007319E3" w:rsidRPr="00057546" w:rsidRDefault="007319E3" w:rsidP="004F690C">
      <w:pPr>
        <w:rPr>
          <w:rFonts w:asciiTheme="minorHAnsi" w:hAnsiTheme="minorHAnsi"/>
          <w:sz w:val="22"/>
          <w:szCs w:val="22"/>
        </w:rPr>
      </w:pPr>
    </w:p>
    <w:p w14:paraId="7A06EA9C" w14:textId="77777777" w:rsidR="008711E3" w:rsidRDefault="008711E3"/>
    <w:tbl>
      <w:tblPr>
        <w:tblStyle w:val="TableGrid"/>
        <w:tblW w:w="0" w:type="auto"/>
        <w:tblLayout w:type="fixed"/>
        <w:tblLook w:val="04A0" w:firstRow="1" w:lastRow="0" w:firstColumn="1" w:lastColumn="0" w:noHBand="0" w:noVBand="1"/>
      </w:tblPr>
      <w:tblGrid>
        <w:gridCol w:w="1526"/>
        <w:gridCol w:w="3685"/>
        <w:gridCol w:w="4365"/>
      </w:tblGrid>
      <w:tr w:rsidR="004F690C" w:rsidRPr="00057546" w14:paraId="345580E8" w14:textId="77777777" w:rsidTr="008711E3">
        <w:tc>
          <w:tcPr>
            <w:tcW w:w="1526" w:type="dxa"/>
            <w:vAlign w:val="center"/>
          </w:tcPr>
          <w:p w14:paraId="766359A8" w14:textId="77777777" w:rsidR="004F690C" w:rsidRPr="00057546" w:rsidRDefault="008711E3" w:rsidP="008711E3">
            <w:pPr>
              <w:jc w:val="left"/>
              <w:rPr>
                <w:rFonts w:asciiTheme="minorHAnsi" w:hAnsiTheme="minorHAnsi"/>
                <w:b/>
                <w:sz w:val="22"/>
                <w:szCs w:val="22"/>
              </w:rPr>
            </w:pPr>
            <w:r w:rsidRPr="00057546">
              <w:rPr>
                <w:rFonts w:asciiTheme="minorHAnsi" w:hAnsiTheme="minorHAnsi"/>
                <w:b/>
                <w:sz w:val="22"/>
                <w:szCs w:val="22"/>
              </w:rPr>
              <w:t>REGULATION</w:t>
            </w:r>
          </w:p>
        </w:tc>
        <w:tc>
          <w:tcPr>
            <w:tcW w:w="3685" w:type="dxa"/>
            <w:vAlign w:val="center"/>
          </w:tcPr>
          <w:p w14:paraId="5C736CF4" w14:textId="77777777" w:rsidR="004F690C" w:rsidRPr="00057546" w:rsidRDefault="004F690C" w:rsidP="008711E3">
            <w:pPr>
              <w:jc w:val="left"/>
              <w:rPr>
                <w:rFonts w:asciiTheme="minorHAnsi" w:hAnsiTheme="minorHAnsi"/>
                <w:b/>
                <w:sz w:val="22"/>
                <w:szCs w:val="22"/>
              </w:rPr>
            </w:pPr>
            <w:r w:rsidRPr="00057546">
              <w:rPr>
                <w:rFonts w:asciiTheme="minorHAnsi" w:hAnsiTheme="minorHAnsi"/>
                <w:b/>
                <w:sz w:val="22"/>
                <w:szCs w:val="22"/>
              </w:rPr>
              <w:t>DISCRETION</w:t>
            </w:r>
          </w:p>
        </w:tc>
        <w:tc>
          <w:tcPr>
            <w:tcW w:w="4365" w:type="dxa"/>
            <w:vAlign w:val="center"/>
          </w:tcPr>
          <w:p w14:paraId="5327AE45" w14:textId="77777777" w:rsidR="004F690C" w:rsidRPr="00057546" w:rsidRDefault="004F690C" w:rsidP="008711E3">
            <w:pPr>
              <w:jc w:val="left"/>
              <w:rPr>
                <w:rFonts w:asciiTheme="minorHAnsi" w:hAnsiTheme="minorHAnsi"/>
                <w:b/>
                <w:sz w:val="22"/>
                <w:szCs w:val="22"/>
              </w:rPr>
            </w:pPr>
            <w:r w:rsidRPr="00057546">
              <w:rPr>
                <w:rFonts w:asciiTheme="minorHAnsi" w:hAnsiTheme="minorHAnsi"/>
                <w:b/>
                <w:sz w:val="22"/>
                <w:szCs w:val="22"/>
              </w:rPr>
              <w:t>EMPLOYER’S POLICY ON THE EXERCISE OF THIS DISCRETION</w:t>
            </w:r>
          </w:p>
        </w:tc>
      </w:tr>
      <w:tr w:rsidR="004F690C" w:rsidRPr="00057546" w14:paraId="3DE6347E" w14:textId="77777777" w:rsidTr="008711E3">
        <w:tc>
          <w:tcPr>
            <w:tcW w:w="9576" w:type="dxa"/>
            <w:gridSpan w:val="3"/>
          </w:tcPr>
          <w:p w14:paraId="4F3F1714" w14:textId="77777777" w:rsidR="004F690C" w:rsidRDefault="004F690C" w:rsidP="004F690C">
            <w:pPr>
              <w:rPr>
                <w:rFonts w:asciiTheme="minorHAnsi" w:hAnsiTheme="minorHAnsi"/>
                <w:b/>
                <w:sz w:val="24"/>
                <w:szCs w:val="24"/>
                <w:u w:val="single"/>
              </w:rPr>
            </w:pPr>
            <w:r w:rsidRPr="00057546">
              <w:rPr>
                <w:rFonts w:asciiTheme="minorHAnsi" w:hAnsiTheme="minorHAnsi"/>
                <w:b/>
                <w:sz w:val="24"/>
                <w:szCs w:val="24"/>
                <w:u w:val="single"/>
              </w:rPr>
              <w:t>The Local Government Pension Scheme Regulations 2013</w:t>
            </w:r>
          </w:p>
          <w:p w14:paraId="42652917" w14:textId="77777777" w:rsidR="00485B97" w:rsidRPr="00057546" w:rsidRDefault="00485B97" w:rsidP="004F690C">
            <w:pPr>
              <w:rPr>
                <w:rFonts w:asciiTheme="minorHAnsi" w:hAnsiTheme="minorHAnsi"/>
                <w:b/>
                <w:sz w:val="24"/>
                <w:szCs w:val="24"/>
                <w:u w:val="single"/>
              </w:rPr>
            </w:pPr>
          </w:p>
        </w:tc>
      </w:tr>
    </w:tbl>
    <w:p w14:paraId="43789725" w14:textId="77777777" w:rsidR="004F690C" w:rsidRDefault="004F690C"/>
    <w:p w14:paraId="044B4A53" w14:textId="77777777" w:rsidR="00485B97" w:rsidRDefault="00485B97"/>
    <w:tbl>
      <w:tblPr>
        <w:tblStyle w:val="TableGrid"/>
        <w:tblW w:w="0" w:type="auto"/>
        <w:tblLook w:val="04A0" w:firstRow="1" w:lastRow="0" w:firstColumn="1" w:lastColumn="0" w:noHBand="0" w:noVBand="1"/>
      </w:tblPr>
      <w:tblGrid>
        <w:gridCol w:w="1526"/>
        <w:gridCol w:w="3685"/>
        <w:gridCol w:w="4365"/>
      </w:tblGrid>
      <w:tr w:rsidR="004F690C" w14:paraId="6DAB63F9" w14:textId="77777777" w:rsidTr="008711E3">
        <w:tc>
          <w:tcPr>
            <w:tcW w:w="1526" w:type="dxa"/>
            <w:vAlign w:val="center"/>
          </w:tcPr>
          <w:p w14:paraId="576F0A7F"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R16(2)(e)</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4B27B82D" w14:textId="77777777" w:rsidTr="00E90E85">
              <w:trPr>
                <w:trHeight w:val="1112"/>
              </w:trPr>
              <w:tc>
                <w:tcPr>
                  <w:tcW w:w="0" w:type="auto"/>
                </w:tcPr>
                <w:p w14:paraId="59F29AC1"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Where APCs are to be paid by regular contributions, whether to fund in whole or in part a member</w:t>
                  </w:r>
                  <w:r w:rsidR="00F953A2">
                    <w:rPr>
                      <w:rFonts w:asciiTheme="minorHAnsi" w:hAnsiTheme="minorHAnsi" w:cs="Arial"/>
                      <w:sz w:val="22"/>
                      <w:szCs w:val="22"/>
                    </w:rPr>
                    <w:t>’</w:t>
                  </w:r>
                  <w:r w:rsidRPr="00057546">
                    <w:rPr>
                      <w:rFonts w:asciiTheme="minorHAnsi" w:hAnsiTheme="minorHAnsi" w:cs="Arial"/>
                      <w:sz w:val="22"/>
                      <w:szCs w:val="22"/>
                    </w:rPr>
                    <w:t xml:space="preserve">s additional pension contribution. The maximum additional pension which can be purchased from 1st April 2014 is £6,500. </w:t>
                  </w:r>
                </w:p>
              </w:tc>
            </w:tr>
          </w:tbl>
          <w:p w14:paraId="4DD17CED" w14:textId="77777777" w:rsidR="004F690C" w:rsidRPr="00057546" w:rsidRDefault="004F690C" w:rsidP="000735EA">
            <w:pPr>
              <w:jc w:val="both"/>
              <w:rPr>
                <w:rFonts w:asciiTheme="minorHAnsi" w:hAnsiTheme="minorHAnsi"/>
                <w:sz w:val="22"/>
                <w:szCs w:val="22"/>
              </w:rPr>
            </w:pPr>
          </w:p>
        </w:tc>
        <w:tc>
          <w:tcPr>
            <w:tcW w:w="4365" w:type="dxa"/>
          </w:tcPr>
          <w:p w14:paraId="78B25D1F" w14:textId="77777777" w:rsidR="004F690C" w:rsidRPr="00057546" w:rsidRDefault="000735EA" w:rsidP="000735EA">
            <w:pPr>
              <w:jc w:val="both"/>
              <w:rPr>
                <w:rFonts w:asciiTheme="minorHAnsi" w:hAnsiTheme="minorHAnsi"/>
                <w:sz w:val="22"/>
                <w:szCs w:val="22"/>
              </w:rPr>
            </w:pPr>
            <w:r w:rsidRPr="00057546">
              <w:rPr>
                <w:rFonts w:asciiTheme="minorHAnsi" w:hAnsiTheme="minorHAnsi"/>
                <w:sz w:val="22"/>
                <w:szCs w:val="22"/>
              </w:rPr>
              <w:t xml:space="preserve"> </w:t>
            </w:r>
            <w:r w:rsidR="00A152D2">
              <w:rPr>
                <w:rFonts w:asciiTheme="minorHAnsi" w:hAnsiTheme="minorHAnsi"/>
                <w:sz w:val="22"/>
                <w:szCs w:val="22"/>
              </w:rPr>
              <w:t xml:space="preserve">DPC </w:t>
            </w:r>
            <w:r w:rsidR="008711E3" w:rsidRPr="00057546">
              <w:rPr>
                <w:rFonts w:asciiTheme="minorHAnsi" w:hAnsiTheme="minorHAnsi"/>
                <w:sz w:val="22"/>
                <w:szCs w:val="22"/>
              </w:rPr>
              <w:t>will not have a general policy with regard to funding a member’s additional pension contribution up to a maximum of £6,500, but may do so where a sound business case can be made for exercising this discretion.  Each case will be considered on its individual merits.</w:t>
            </w:r>
          </w:p>
        </w:tc>
      </w:tr>
      <w:tr w:rsidR="004F690C" w14:paraId="3F5F5A4D" w14:textId="77777777" w:rsidTr="008711E3">
        <w:tc>
          <w:tcPr>
            <w:tcW w:w="1526" w:type="dxa"/>
            <w:vAlign w:val="center"/>
          </w:tcPr>
          <w:p w14:paraId="63272F15"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R16(4)(d)</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2975C94D" w14:textId="77777777">
              <w:trPr>
                <w:trHeight w:val="729"/>
              </w:trPr>
              <w:tc>
                <w:tcPr>
                  <w:tcW w:w="0" w:type="auto"/>
                </w:tcPr>
                <w:p w14:paraId="71461A8F"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 Where APCs are to be paid by a lump sum contribution, whether to fund in whole or in part a member</w:t>
                  </w:r>
                  <w:r w:rsidR="00F953A2">
                    <w:rPr>
                      <w:rFonts w:asciiTheme="minorHAnsi" w:hAnsiTheme="minorHAnsi" w:cs="Arial"/>
                      <w:sz w:val="22"/>
                      <w:szCs w:val="22"/>
                    </w:rPr>
                    <w:t>’</w:t>
                  </w:r>
                  <w:r w:rsidRPr="00057546">
                    <w:rPr>
                      <w:rFonts w:asciiTheme="minorHAnsi" w:hAnsiTheme="minorHAnsi" w:cs="Arial"/>
                      <w:sz w:val="22"/>
                      <w:szCs w:val="22"/>
                    </w:rPr>
                    <w:t xml:space="preserve">s additional pension contribution. The maximum additional pension which can be purchased from 1st April 2014 is £6,500. </w:t>
                  </w:r>
                </w:p>
              </w:tc>
            </w:tr>
          </w:tbl>
          <w:p w14:paraId="26B85170" w14:textId="77777777" w:rsidR="004F690C" w:rsidRPr="00057546" w:rsidRDefault="004F690C" w:rsidP="000735EA">
            <w:pPr>
              <w:jc w:val="both"/>
              <w:rPr>
                <w:rFonts w:asciiTheme="minorHAnsi" w:hAnsiTheme="minorHAnsi"/>
                <w:sz w:val="22"/>
                <w:szCs w:val="22"/>
              </w:rPr>
            </w:pPr>
          </w:p>
        </w:tc>
        <w:tc>
          <w:tcPr>
            <w:tcW w:w="4365" w:type="dxa"/>
          </w:tcPr>
          <w:p w14:paraId="0818ED96" w14:textId="77777777" w:rsidR="004F690C" w:rsidRPr="00057546" w:rsidRDefault="00A152D2" w:rsidP="000735EA">
            <w:pPr>
              <w:jc w:val="both"/>
              <w:rPr>
                <w:rFonts w:asciiTheme="minorHAnsi" w:hAnsiTheme="minorHAnsi"/>
                <w:sz w:val="22"/>
                <w:szCs w:val="22"/>
              </w:rPr>
            </w:pPr>
            <w:r w:rsidRPr="00A152D2">
              <w:rPr>
                <w:rFonts w:asciiTheme="minorHAnsi" w:hAnsiTheme="minorHAnsi"/>
                <w:sz w:val="22"/>
                <w:szCs w:val="22"/>
              </w:rPr>
              <w:t xml:space="preserve">DPC </w:t>
            </w:r>
            <w:r w:rsidR="008711E3" w:rsidRPr="00A152D2">
              <w:rPr>
                <w:rFonts w:asciiTheme="minorHAnsi" w:hAnsiTheme="minorHAnsi"/>
                <w:sz w:val="22"/>
                <w:szCs w:val="22"/>
              </w:rPr>
              <w:t>will</w:t>
            </w:r>
            <w:r w:rsidR="008711E3" w:rsidRPr="00057546">
              <w:rPr>
                <w:rFonts w:asciiTheme="minorHAnsi" w:hAnsiTheme="minorHAnsi"/>
                <w:sz w:val="22"/>
                <w:szCs w:val="22"/>
              </w:rPr>
              <w:t xml:space="preserve"> not have a general policy with regard to funding a member’s additional pension contribution up to a maximum of £6,500, but may do so where a sound business case can be made for exercising this discretion.  Each case will be considered on its individual merits.</w:t>
            </w:r>
          </w:p>
        </w:tc>
      </w:tr>
      <w:tr w:rsidR="004F690C" w14:paraId="4F8EFE42" w14:textId="77777777" w:rsidTr="008711E3">
        <w:tc>
          <w:tcPr>
            <w:tcW w:w="1526" w:type="dxa"/>
            <w:vAlign w:val="center"/>
          </w:tcPr>
          <w:p w14:paraId="48180866"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R30(6) &amp;TP11(2)</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73CC32C1" w14:textId="77777777">
              <w:trPr>
                <w:trHeight w:val="908"/>
              </w:trPr>
              <w:tc>
                <w:tcPr>
                  <w:tcW w:w="0" w:type="auto"/>
                </w:tcPr>
                <w:p w14:paraId="5D071562"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allow an active member who has attained the age of 55 or over who reduces their working hours or grade to receive immediate payment of all or part of their retirement pension to which the member is entitled to in respect of that employment subject to an actuarial reduction </w:t>
                  </w:r>
                </w:p>
              </w:tc>
            </w:tr>
          </w:tbl>
          <w:p w14:paraId="7BC4145D" w14:textId="77777777" w:rsidR="004F690C" w:rsidRPr="00057546" w:rsidRDefault="004F690C" w:rsidP="000735EA">
            <w:pPr>
              <w:jc w:val="both"/>
              <w:rPr>
                <w:rFonts w:asciiTheme="minorHAnsi" w:hAnsiTheme="minorHAnsi"/>
                <w:sz w:val="22"/>
                <w:szCs w:val="22"/>
              </w:rPr>
            </w:pPr>
          </w:p>
        </w:tc>
        <w:tc>
          <w:tcPr>
            <w:tcW w:w="4365" w:type="dxa"/>
          </w:tcPr>
          <w:p w14:paraId="2C4E3689" w14:textId="77777777" w:rsidR="004F690C" w:rsidRPr="00057546" w:rsidRDefault="00A152D2"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will not have a general policy on whether to allow an active member who has attained the age of 55 or over who reduces their working hours or grade to receive immediate payment of all or part of their retirement pension to which the member is entitled to in respect of that employment subject to an actuarial reduction, but may do so where a sound business case can be made for exercising this discretion.  Each case will be considered on its individual merits.</w:t>
            </w:r>
          </w:p>
        </w:tc>
      </w:tr>
      <w:tr w:rsidR="004F690C" w14:paraId="150F3BB4" w14:textId="77777777" w:rsidTr="008711E3">
        <w:tc>
          <w:tcPr>
            <w:tcW w:w="1526" w:type="dxa"/>
            <w:vAlign w:val="center"/>
          </w:tcPr>
          <w:p w14:paraId="3BBD17AC"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R30(8)</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A152D2" w14:paraId="5DE075FF" w14:textId="77777777">
              <w:trPr>
                <w:trHeight w:val="729"/>
              </w:trPr>
              <w:tc>
                <w:tcPr>
                  <w:tcW w:w="0" w:type="auto"/>
                </w:tcPr>
                <w:p w14:paraId="6041F853" w14:textId="77777777" w:rsidR="00E90E85" w:rsidRPr="00A152D2" w:rsidRDefault="00E90E85" w:rsidP="000735EA">
                  <w:pPr>
                    <w:pStyle w:val="Default"/>
                    <w:jc w:val="both"/>
                    <w:rPr>
                      <w:rFonts w:asciiTheme="minorHAnsi" w:hAnsiTheme="minorHAnsi" w:cs="Arial"/>
                      <w:color w:val="auto"/>
                      <w:sz w:val="22"/>
                      <w:szCs w:val="22"/>
                    </w:rPr>
                  </w:pPr>
                  <w:r w:rsidRPr="00A152D2">
                    <w:rPr>
                      <w:rFonts w:asciiTheme="minorHAnsi" w:hAnsiTheme="minorHAnsi" w:cs="Arial"/>
                      <w:color w:val="auto"/>
                      <w:sz w:val="22"/>
                      <w:szCs w:val="22"/>
                    </w:rPr>
                    <w:t xml:space="preserve"> Whether to waive in whole or in part any reduction in a members pension benefits as a result of a member who has not attained normal pension age but who has attained the age of 55 or over and has elected to receive immediate payment of a retirement pension. </w:t>
                  </w:r>
                </w:p>
              </w:tc>
            </w:tr>
          </w:tbl>
          <w:p w14:paraId="071B9C6B" w14:textId="77777777" w:rsidR="004F690C" w:rsidRPr="00A152D2" w:rsidRDefault="004F690C" w:rsidP="000735EA">
            <w:pPr>
              <w:jc w:val="both"/>
              <w:rPr>
                <w:rFonts w:asciiTheme="minorHAnsi" w:hAnsiTheme="minorHAnsi"/>
                <w:sz w:val="22"/>
                <w:szCs w:val="22"/>
              </w:rPr>
            </w:pPr>
          </w:p>
        </w:tc>
        <w:tc>
          <w:tcPr>
            <w:tcW w:w="4365" w:type="dxa"/>
          </w:tcPr>
          <w:p w14:paraId="494C741C" w14:textId="77777777" w:rsidR="004F690C" w:rsidRPr="00A152D2" w:rsidRDefault="00A152D2" w:rsidP="000735EA">
            <w:pPr>
              <w:jc w:val="both"/>
              <w:rPr>
                <w:rFonts w:asciiTheme="minorHAnsi" w:hAnsiTheme="minorHAnsi"/>
                <w:sz w:val="22"/>
                <w:szCs w:val="22"/>
              </w:rPr>
            </w:pPr>
            <w:r w:rsidRPr="00A152D2">
              <w:rPr>
                <w:rFonts w:asciiTheme="minorHAnsi" w:hAnsiTheme="minorHAnsi"/>
                <w:sz w:val="22"/>
                <w:szCs w:val="22"/>
              </w:rPr>
              <w:t xml:space="preserve">DPC  </w:t>
            </w:r>
            <w:r w:rsidR="007319E3" w:rsidRPr="00A152D2">
              <w:rPr>
                <w:rFonts w:asciiTheme="minorHAnsi" w:hAnsiTheme="minorHAnsi"/>
                <w:sz w:val="22"/>
                <w:szCs w:val="22"/>
              </w:rPr>
              <w:t>will not have a general policy on whether to waive in whole or in part any reduction in a members pension benefits as a result of a member who has not attained normal pension age but who has attained the age of 55 or over and has elected to receive immediate payment of a retirement pension, but may do so where a sound business case can be made for exercising this discretion.  Each case will be considered on its individual merits.</w:t>
            </w:r>
          </w:p>
        </w:tc>
      </w:tr>
      <w:tr w:rsidR="004F690C" w:rsidRPr="00057546" w14:paraId="678540A2" w14:textId="77777777" w:rsidTr="008711E3">
        <w:tc>
          <w:tcPr>
            <w:tcW w:w="1526" w:type="dxa"/>
            <w:vAlign w:val="center"/>
          </w:tcPr>
          <w:p w14:paraId="04722097"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R31</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55F5634A" w14:textId="77777777">
              <w:trPr>
                <w:trHeight w:val="1192"/>
              </w:trPr>
              <w:tc>
                <w:tcPr>
                  <w:tcW w:w="0" w:type="auto"/>
                </w:tcPr>
                <w:p w14:paraId="2958FD2D"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Whether to award additional pension up to a maximum of £6,500 to an active member or a member who was an active member who was dismissed by reason of redundancy, or business efficiency, or whose employment was terminated by mutual consent on grounds of business efficiency within 6 months of the date the member</w:t>
                  </w:r>
                  <w:r w:rsidR="00F953A2">
                    <w:rPr>
                      <w:rFonts w:asciiTheme="minorHAnsi" w:hAnsiTheme="minorHAnsi" w:cs="Arial"/>
                      <w:sz w:val="22"/>
                      <w:szCs w:val="22"/>
                    </w:rPr>
                    <w:t>’</w:t>
                  </w:r>
                  <w:r w:rsidRPr="00057546">
                    <w:rPr>
                      <w:rFonts w:asciiTheme="minorHAnsi" w:hAnsiTheme="minorHAnsi" w:cs="Arial"/>
                      <w:sz w:val="22"/>
                      <w:szCs w:val="22"/>
                    </w:rPr>
                    <w:t xml:space="preserve">s employment ended. </w:t>
                  </w:r>
                </w:p>
              </w:tc>
            </w:tr>
          </w:tbl>
          <w:p w14:paraId="41EEF3B6" w14:textId="77777777" w:rsidR="004F690C" w:rsidRPr="00057546" w:rsidRDefault="004F690C" w:rsidP="000735EA">
            <w:pPr>
              <w:jc w:val="both"/>
              <w:rPr>
                <w:rFonts w:asciiTheme="minorHAnsi" w:hAnsiTheme="minorHAnsi"/>
                <w:sz w:val="22"/>
                <w:szCs w:val="22"/>
              </w:rPr>
            </w:pPr>
          </w:p>
        </w:tc>
        <w:tc>
          <w:tcPr>
            <w:tcW w:w="4365" w:type="dxa"/>
          </w:tcPr>
          <w:p w14:paraId="07086131" w14:textId="77777777" w:rsidR="004F690C" w:rsidRPr="00057546" w:rsidRDefault="00A152D2"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will not have a general policy on whether to award additional pension up to a maximum of £6,500 to an active member or a member who was an active member who was dismissed by reason of redundancy, or business efficiency, or whose employment was terminated by mutual consent on grounds of business efficiency within 6 months of the date the members employment ended, but may do so where a sound business case can be made for exercising this discretion.  Each case will be considered on its individual merits</w:t>
            </w:r>
          </w:p>
        </w:tc>
      </w:tr>
    </w:tbl>
    <w:p w14:paraId="7E0D6AA7" w14:textId="77777777" w:rsidR="00E90E85" w:rsidRDefault="00E90E85"/>
    <w:p w14:paraId="63C186C5" w14:textId="77777777" w:rsidR="007319E3" w:rsidRDefault="007319E3"/>
    <w:tbl>
      <w:tblPr>
        <w:tblStyle w:val="TableGrid"/>
        <w:tblW w:w="0" w:type="auto"/>
        <w:tblLook w:val="04A0" w:firstRow="1" w:lastRow="0" w:firstColumn="1" w:lastColumn="0" w:noHBand="0" w:noVBand="1"/>
      </w:tblPr>
      <w:tblGrid>
        <w:gridCol w:w="9576"/>
      </w:tblGrid>
      <w:tr w:rsidR="00E90E85" w:rsidRPr="00057546" w14:paraId="7485F1E5" w14:textId="77777777" w:rsidTr="00E90E85">
        <w:tc>
          <w:tcPr>
            <w:tcW w:w="9576" w:type="dxa"/>
            <w:vAlign w:val="center"/>
          </w:tcPr>
          <w:p w14:paraId="125C2862" w14:textId="77777777" w:rsidR="00E90E85" w:rsidRPr="00057546" w:rsidRDefault="00E90E85" w:rsidP="00E90E85">
            <w:pPr>
              <w:rPr>
                <w:rFonts w:asciiTheme="minorHAnsi" w:hAnsiTheme="minorHAnsi"/>
                <w:b/>
                <w:sz w:val="24"/>
                <w:szCs w:val="24"/>
                <w:u w:val="single"/>
              </w:rPr>
            </w:pPr>
            <w:r w:rsidRPr="00057546">
              <w:rPr>
                <w:rFonts w:asciiTheme="minorHAnsi" w:hAnsiTheme="minorHAnsi"/>
                <w:b/>
                <w:sz w:val="24"/>
                <w:szCs w:val="24"/>
                <w:u w:val="single"/>
              </w:rPr>
              <w:t>The Local Government Pension Scheme (Transitional Provisions, Savings and Amendment) Regulations</w:t>
            </w:r>
          </w:p>
        </w:tc>
      </w:tr>
    </w:tbl>
    <w:p w14:paraId="519DC42B" w14:textId="77777777" w:rsidR="00E90E85" w:rsidRDefault="00E90E85"/>
    <w:tbl>
      <w:tblPr>
        <w:tblStyle w:val="TableGrid"/>
        <w:tblW w:w="0" w:type="auto"/>
        <w:tblLook w:val="04A0" w:firstRow="1" w:lastRow="0" w:firstColumn="1" w:lastColumn="0" w:noHBand="0" w:noVBand="1"/>
      </w:tblPr>
      <w:tblGrid>
        <w:gridCol w:w="1526"/>
        <w:gridCol w:w="3402"/>
        <w:gridCol w:w="4648"/>
      </w:tblGrid>
      <w:tr w:rsidR="004F690C" w:rsidRPr="00057546" w14:paraId="71705CF4" w14:textId="77777777" w:rsidTr="008711E3">
        <w:tc>
          <w:tcPr>
            <w:tcW w:w="1526" w:type="dxa"/>
            <w:vAlign w:val="center"/>
          </w:tcPr>
          <w:p w14:paraId="2C7B87B4" w14:textId="77777777" w:rsidR="004F690C" w:rsidRPr="00057546" w:rsidRDefault="00E90E85" w:rsidP="00E90E85">
            <w:pPr>
              <w:jc w:val="left"/>
              <w:rPr>
                <w:rFonts w:asciiTheme="minorHAnsi" w:hAnsiTheme="minorHAnsi"/>
                <w:b/>
                <w:sz w:val="22"/>
                <w:szCs w:val="22"/>
              </w:rPr>
            </w:pPr>
            <w:proofErr w:type="spellStart"/>
            <w:r w:rsidRPr="00057546">
              <w:rPr>
                <w:rFonts w:asciiTheme="minorHAnsi" w:hAnsiTheme="minorHAnsi"/>
                <w:b/>
                <w:sz w:val="22"/>
                <w:szCs w:val="22"/>
              </w:rPr>
              <w:t>TPSch</w:t>
            </w:r>
            <w:proofErr w:type="spellEnd"/>
            <w:r w:rsidRPr="00057546">
              <w:rPr>
                <w:rFonts w:asciiTheme="minorHAnsi" w:hAnsiTheme="minorHAnsi"/>
                <w:b/>
                <w:sz w:val="22"/>
                <w:szCs w:val="22"/>
              </w:rPr>
              <w:t xml:space="preserve"> 2, 2(2)</w:t>
            </w:r>
          </w:p>
        </w:tc>
        <w:tc>
          <w:tcPr>
            <w:tcW w:w="3402" w:type="dxa"/>
          </w:tcPr>
          <w:p w14:paraId="1A11D551"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“switch on” the 85 Year Rule for a member voluntarily drawing benefits on or after age 55 and before age 60. </w:t>
            </w:r>
          </w:p>
          <w:p w14:paraId="39313E7F" w14:textId="77777777" w:rsidR="004F690C" w:rsidRPr="00057546" w:rsidRDefault="004F690C" w:rsidP="000735EA">
            <w:pPr>
              <w:jc w:val="both"/>
              <w:rPr>
                <w:rFonts w:asciiTheme="minorHAnsi" w:hAnsiTheme="minorHAnsi"/>
                <w:sz w:val="22"/>
                <w:szCs w:val="22"/>
              </w:rPr>
            </w:pPr>
          </w:p>
        </w:tc>
        <w:tc>
          <w:tcPr>
            <w:tcW w:w="4648" w:type="dxa"/>
          </w:tcPr>
          <w:p w14:paraId="31375F36" w14:textId="77777777" w:rsidR="007319E3" w:rsidRPr="00057546" w:rsidRDefault="00A152D2" w:rsidP="000735EA">
            <w:pPr>
              <w:pStyle w:val="Default"/>
              <w:jc w:val="both"/>
              <w:rPr>
                <w:rFonts w:asciiTheme="minorHAnsi" w:hAnsiTheme="minorHAnsi" w:cs="Arial"/>
                <w:sz w:val="22"/>
                <w:szCs w:val="22"/>
              </w:rPr>
            </w:pPr>
            <w:r>
              <w:rPr>
                <w:rFonts w:asciiTheme="minorHAnsi" w:hAnsiTheme="minorHAnsi" w:cs="Arial"/>
                <w:sz w:val="22"/>
                <w:szCs w:val="22"/>
              </w:rPr>
              <w:t xml:space="preserve">DPC </w:t>
            </w:r>
            <w:r w:rsidR="007319E3" w:rsidRPr="00057546">
              <w:rPr>
                <w:rFonts w:asciiTheme="minorHAnsi" w:hAnsiTheme="minorHAnsi" w:cs="Arial"/>
                <w:sz w:val="22"/>
                <w:szCs w:val="22"/>
              </w:rPr>
              <w:t>will not have a general policy on whether to “switch on” the 85 Year Rule for a member voluntarily drawing benefits on or after age 55 and before age 60, but may do so where a sound business case can be made for exercising this discretion.  Each case will be considered on its individual merits</w:t>
            </w:r>
          </w:p>
          <w:p w14:paraId="344C62A0" w14:textId="77777777" w:rsidR="004F690C" w:rsidRPr="00057546" w:rsidRDefault="004F690C" w:rsidP="000735EA">
            <w:pPr>
              <w:jc w:val="both"/>
              <w:rPr>
                <w:rFonts w:asciiTheme="minorHAnsi" w:hAnsiTheme="minorHAnsi"/>
                <w:sz w:val="22"/>
                <w:szCs w:val="22"/>
              </w:rPr>
            </w:pPr>
          </w:p>
        </w:tc>
      </w:tr>
      <w:tr w:rsidR="004F690C" w:rsidRPr="00057546" w14:paraId="6346A3C4" w14:textId="77777777" w:rsidTr="008711E3">
        <w:tc>
          <w:tcPr>
            <w:tcW w:w="1526" w:type="dxa"/>
            <w:vAlign w:val="center"/>
          </w:tcPr>
          <w:p w14:paraId="7EAAEBC1" w14:textId="77777777" w:rsidR="004F690C" w:rsidRPr="00057546" w:rsidRDefault="00057546" w:rsidP="00E90E85">
            <w:pPr>
              <w:jc w:val="left"/>
              <w:rPr>
                <w:rFonts w:asciiTheme="minorHAnsi" w:hAnsiTheme="minorHAnsi"/>
                <w:b/>
                <w:sz w:val="22"/>
                <w:szCs w:val="22"/>
              </w:rPr>
            </w:pPr>
            <w:proofErr w:type="spellStart"/>
            <w:r w:rsidRPr="00057546">
              <w:rPr>
                <w:rFonts w:asciiTheme="minorHAnsi" w:hAnsiTheme="minorHAnsi"/>
                <w:b/>
                <w:sz w:val="22"/>
                <w:szCs w:val="22"/>
              </w:rPr>
              <w:t>TPSch</w:t>
            </w:r>
            <w:proofErr w:type="spellEnd"/>
            <w:r w:rsidRPr="00057546">
              <w:rPr>
                <w:rFonts w:asciiTheme="minorHAnsi" w:hAnsiTheme="minorHAnsi"/>
                <w:b/>
                <w:sz w:val="22"/>
                <w:szCs w:val="22"/>
              </w:rPr>
              <w:t xml:space="preserve"> 2, </w:t>
            </w:r>
            <w:r w:rsidR="00E90E85" w:rsidRPr="00057546">
              <w:rPr>
                <w:rFonts w:asciiTheme="minorHAnsi" w:hAnsiTheme="minorHAnsi"/>
                <w:b/>
                <w:sz w:val="22"/>
                <w:szCs w:val="22"/>
              </w:rPr>
              <w:t>2(3)</w:t>
            </w:r>
          </w:p>
        </w:tc>
        <w:tc>
          <w:tcPr>
            <w:tcW w:w="3402" w:type="dxa"/>
          </w:tcPr>
          <w:p w14:paraId="7E2359B3" w14:textId="77777777" w:rsidR="00E90E85" w:rsidRPr="00A152D2" w:rsidRDefault="00E90E85" w:rsidP="000735EA">
            <w:pPr>
              <w:pStyle w:val="Default"/>
              <w:jc w:val="both"/>
              <w:rPr>
                <w:rFonts w:asciiTheme="minorHAnsi" w:hAnsiTheme="minorHAnsi" w:cs="Arial"/>
                <w:color w:val="auto"/>
                <w:sz w:val="22"/>
                <w:szCs w:val="22"/>
              </w:rPr>
            </w:pPr>
            <w:r w:rsidRPr="00A152D2">
              <w:rPr>
                <w:rFonts w:asciiTheme="minorHAnsi" w:hAnsiTheme="minorHAnsi" w:cs="Arial"/>
                <w:color w:val="auto"/>
                <w:sz w:val="22"/>
                <w:szCs w:val="22"/>
              </w:rPr>
              <w:t xml:space="preserve">Whether to waive, on compassionate grounds, the actuarial reduction applied to benefits from pre 1/4/14 membership where the employer has “switched-on” the 85 Year Rule for a member voluntarily drawing benefits on or after age 55 and before age 60. </w:t>
            </w:r>
          </w:p>
          <w:p w14:paraId="2D351B58" w14:textId="77777777" w:rsidR="004F690C" w:rsidRPr="00A152D2" w:rsidRDefault="004F690C" w:rsidP="000735EA">
            <w:pPr>
              <w:jc w:val="both"/>
              <w:rPr>
                <w:rFonts w:asciiTheme="minorHAnsi" w:hAnsiTheme="minorHAnsi"/>
                <w:sz w:val="22"/>
                <w:szCs w:val="22"/>
              </w:rPr>
            </w:pPr>
          </w:p>
        </w:tc>
        <w:tc>
          <w:tcPr>
            <w:tcW w:w="4648" w:type="dxa"/>
          </w:tcPr>
          <w:p w14:paraId="6966C76C" w14:textId="77777777" w:rsidR="007319E3" w:rsidRPr="00A152D2" w:rsidRDefault="00A152D2" w:rsidP="000735EA">
            <w:pPr>
              <w:pStyle w:val="Default"/>
              <w:jc w:val="both"/>
              <w:rPr>
                <w:rFonts w:asciiTheme="minorHAnsi" w:hAnsiTheme="minorHAnsi" w:cs="Arial"/>
                <w:color w:val="auto"/>
                <w:sz w:val="22"/>
                <w:szCs w:val="22"/>
              </w:rPr>
            </w:pPr>
            <w:r w:rsidRPr="00A152D2">
              <w:rPr>
                <w:rFonts w:asciiTheme="minorHAnsi" w:hAnsiTheme="minorHAnsi"/>
                <w:color w:val="auto"/>
                <w:sz w:val="22"/>
                <w:szCs w:val="22"/>
              </w:rPr>
              <w:t xml:space="preserve">DPC </w:t>
            </w:r>
            <w:r w:rsidR="007319E3" w:rsidRPr="00A152D2">
              <w:rPr>
                <w:rFonts w:asciiTheme="minorHAnsi" w:hAnsiTheme="minorHAnsi" w:cs="Arial"/>
                <w:color w:val="auto"/>
                <w:sz w:val="22"/>
                <w:szCs w:val="22"/>
              </w:rPr>
              <w:t>will not have a general policy on whether</w:t>
            </w:r>
            <w:r w:rsidR="007319E3" w:rsidRPr="00A152D2">
              <w:rPr>
                <w:rFonts w:asciiTheme="minorHAnsi" w:hAnsiTheme="minorHAnsi"/>
                <w:color w:val="auto"/>
                <w:sz w:val="22"/>
                <w:szCs w:val="22"/>
              </w:rPr>
              <w:t xml:space="preserve"> </w:t>
            </w:r>
            <w:r w:rsidR="007319E3" w:rsidRPr="00A152D2">
              <w:rPr>
                <w:rFonts w:asciiTheme="minorHAnsi" w:hAnsiTheme="minorHAnsi" w:cs="Arial"/>
                <w:color w:val="auto"/>
                <w:sz w:val="22"/>
                <w:szCs w:val="22"/>
              </w:rPr>
              <w:t xml:space="preserve">to waive, on compassionate grounds, the actuarial reduction applied to benefits from pre 1/4/14 membership where the employer has “switched-on” the 85 Year Rule for a member voluntarily drawing benefits on or after age 55 and before age 60, but </w:t>
            </w:r>
            <w:r w:rsidR="007319E3" w:rsidRPr="00A152D2">
              <w:rPr>
                <w:rFonts w:asciiTheme="minorHAnsi" w:hAnsiTheme="minorHAnsi"/>
                <w:color w:val="auto"/>
                <w:sz w:val="22"/>
                <w:szCs w:val="22"/>
              </w:rPr>
              <w:t xml:space="preserve">may do so where </w:t>
            </w:r>
            <w:r w:rsidR="007319E3" w:rsidRPr="00A152D2">
              <w:rPr>
                <w:rFonts w:asciiTheme="minorHAnsi" w:hAnsiTheme="minorHAnsi" w:cs="Arial"/>
                <w:color w:val="auto"/>
                <w:sz w:val="22"/>
                <w:szCs w:val="22"/>
              </w:rPr>
              <w:t>a sound business case can be made for exercising this discretion.  Each case will be considered on its individual merits</w:t>
            </w:r>
          </w:p>
          <w:p w14:paraId="26FD6CE0" w14:textId="77777777" w:rsidR="004F690C" w:rsidRPr="00A152D2" w:rsidRDefault="004F690C" w:rsidP="000735EA">
            <w:pPr>
              <w:jc w:val="both"/>
              <w:rPr>
                <w:rFonts w:asciiTheme="minorHAnsi" w:hAnsiTheme="minorHAnsi"/>
                <w:sz w:val="22"/>
                <w:szCs w:val="22"/>
              </w:rPr>
            </w:pPr>
          </w:p>
        </w:tc>
      </w:tr>
    </w:tbl>
    <w:p w14:paraId="2805809A" w14:textId="77777777" w:rsidR="004F690C" w:rsidRDefault="004F690C" w:rsidP="004F690C">
      <w:pPr>
        <w:jc w:val="left"/>
      </w:pPr>
    </w:p>
    <w:sectPr w:rsidR="004F690C" w:rsidSect="000A06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8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F690C"/>
    <w:rsid w:val="00057546"/>
    <w:rsid w:val="000735EA"/>
    <w:rsid w:val="000A0611"/>
    <w:rsid w:val="002A6F47"/>
    <w:rsid w:val="00304E1A"/>
    <w:rsid w:val="00460447"/>
    <w:rsid w:val="00485B97"/>
    <w:rsid w:val="004E3ECB"/>
    <w:rsid w:val="004F690C"/>
    <w:rsid w:val="005A2C06"/>
    <w:rsid w:val="006130FC"/>
    <w:rsid w:val="007319E3"/>
    <w:rsid w:val="007F396A"/>
    <w:rsid w:val="008711E3"/>
    <w:rsid w:val="00A152D2"/>
    <w:rsid w:val="00A9577B"/>
    <w:rsid w:val="00BD7287"/>
    <w:rsid w:val="00E90E85"/>
    <w:rsid w:val="00F5791C"/>
    <w:rsid w:val="00F953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00E59"/>
  <w15:docId w15:val="{DAFD7499-DB9C-41AC-A9F9-0DF7CB05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61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690C"/>
    <w:pPr>
      <w:autoSpaceDE w:val="0"/>
      <w:autoSpaceDN w:val="0"/>
      <w:adjustRightInd w:val="0"/>
      <w:jc w:val="left"/>
    </w:pPr>
    <w:rPr>
      <w:rFonts w:ascii="Calibri" w:hAnsi="Calibri" w:cs="Calibri"/>
      <w:color w:val="000000"/>
      <w:sz w:val="24"/>
      <w:szCs w:val="24"/>
    </w:rPr>
  </w:style>
  <w:style w:type="paragraph" w:styleId="Header">
    <w:name w:val="header"/>
    <w:basedOn w:val="Normal"/>
    <w:link w:val="HeaderChar"/>
    <w:rsid w:val="008711E3"/>
    <w:pPr>
      <w:tabs>
        <w:tab w:val="center" w:pos="4153"/>
        <w:tab w:val="right" w:pos="8306"/>
      </w:tabs>
      <w:jc w:val="left"/>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rsid w:val="008711E3"/>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460447"/>
    <w:rPr>
      <w:rFonts w:ascii="Tahoma" w:hAnsi="Tahoma" w:cs="Tahoma"/>
      <w:sz w:val="16"/>
      <w:szCs w:val="16"/>
    </w:rPr>
  </w:style>
  <w:style w:type="character" w:customStyle="1" w:styleId="BalloonTextChar">
    <w:name w:val="Balloon Text Char"/>
    <w:basedOn w:val="DefaultParagraphFont"/>
    <w:link w:val="BalloonText"/>
    <w:uiPriority w:val="99"/>
    <w:semiHidden/>
    <w:rsid w:val="00460447"/>
    <w:rPr>
      <w:rFonts w:ascii="Tahoma" w:hAnsi="Tahoma" w:cs="Tahoma"/>
      <w:sz w:val="16"/>
      <w:szCs w:val="16"/>
      <w:lang w:val="en-GB"/>
    </w:rPr>
  </w:style>
  <w:style w:type="character" w:styleId="PlaceholderText">
    <w:name w:val="Placeholder Text"/>
    <w:basedOn w:val="DefaultParagraphFont"/>
    <w:uiPriority w:val="99"/>
    <w:semiHidden/>
    <w:rsid w:val="000735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69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433B2-A45F-4BF9-9DB8-9903AF92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Forest Row Parish Council</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Rodabe Rudin</dc:creator>
  <cp:lastModifiedBy>Emma Fulham</cp:lastModifiedBy>
  <cp:revision>4</cp:revision>
  <cp:lastPrinted>2014-05-07T11:12:00Z</cp:lastPrinted>
  <dcterms:created xsi:type="dcterms:W3CDTF">2017-10-23T10:13:00Z</dcterms:created>
  <dcterms:modified xsi:type="dcterms:W3CDTF">2019-05-16T13:02:00Z</dcterms:modified>
</cp:coreProperties>
</file>